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42" w:rsidRDefault="002D3842" w:rsidP="005649F9">
      <w:pPr>
        <w:pStyle w:val="Ttulo1"/>
        <w:jc w:val="center"/>
      </w:pPr>
      <w:r>
        <w:t>MANUAL DE INSTRUCCIONES</w:t>
      </w:r>
    </w:p>
    <w:p w:rsidR="002D3842" w:rsidRDefault="002D3842" w:rsidP="005649F9">
      <w:pPr>
        <w:pStyle w:val="Ttulo1"/>
        <w:jc w:val="center"/>
      </w:pPr>
      <w:r>
        <w:t xml:space="preserve">SIMULADOR </w:t>
      </w:r>
      <w:r>
        <w:t xml:space="preserve">AVANZADO </w:t>
      </w:r>
      <w:r>
        <w:t xml:space="preserve">DE </w:t>
      </w:r>
      <w:r>
        <w:t xml:space="preserve">CATETERIZACIÓN PACIENTE Y </w:t>
      </w:r>
      <w:r>
        <w:t>CUIDADO DE OSTOMAS</w:t>
      </w:r>
      <w:r w:rsidR="005649F9">
        <w:t xml:space="preserve"> </w:t>
      </w:r>
      <w:hyperlink r:id="rId8" w:history="1">
        <w:r w:rsidR="005649F9" w:rsidRPr="004B04E4">
          <w:rPr>
            <w:rStyle w:val="Hipervnculo"/>
          </w:rPr>
          <w:t>S230.10</w:t>
        </w:r>
      </w:hyperlink>
    </w:p>
    <w:p w:rsidR="004B04E4" w:rsidRPr="004B04E4" w:rsidRDefault="004B04E4" w:rsidP="004B04E4">
      <w:pPr>
        <w:rPr>
          <w:lang w:val="es-ES" w:eastAsia="es-ES"/>
        </w:rPr>
      </w:pPr>
    </w:p>
    <w:p w:rsidR="002D3842" w:rsidRDefault="002D3842" w:rsidP="002D3842"/>
    <w:p w:rsidR="002D3842" w:rsidRDefault="002D3842" w:rsidP="002D3842">
      <w:r>
        <w:t xml:space="preserve">POR FAVOR LEA LAS SIGUIENTES INSTRUCCIONES antes de comenzar </w:t>
      </w:r>
      <w:r w:rsidR="005649F9">
        <w:t xml:space="preserve">sus </w:t>
      </w:r>
      <w:r>
        <w:t>EJERCICIOS entrenamiento en su nuevo simulador.</w:t>
      </w:r>
    </w:p>
    <w:p w:rsidR="002D3842" w:rsidRDefault="002D3842" w:rsidP="002D3842">
      <w:r>
        <w:t>TRATE A</w:t>
      </w:r>
      <w:r>
        <w:t xml:space="preserve"> SU SIMULADOR DE LA MISMA MANERA </w:t>
      </w:r>
      <w:r>
        <w:t xml:space="preserve">QUE TRATARIA A </w:t>
      </w:r>
      <w:r w:rsidR="005649F9">
        <w:t>SU PACIENTE:</w:t>
      </w:r>
      <w:r>
        <w:t xml:space="preserve"> </w:t>
      </w:r>
      <w:r>
        <w:t>CON CUIDADO Y CONSIDERACIÓN.</w:t>
      </w:r>
    </w:p>
    <w:p w:rsidR="002D3842" w:rsidRDefault="002D3842" w:rsidP="002D3842">
      <w:r>
        <w:t xml:space="preserve">Si usted tiene alguna pregunta después de leer el manual </w:t>
      </w:r>
      <w:r>
        <w:t>de instrucciones</w:t>
      </w:r>
      <w:r>
        <w:t>, por favor contáctenos.</w:t>
      </w:r>
    </w:p>
    <w:p w:rsidR="002D3842" w:rsidRDefault="002D3842" w:rsidP="002D3842">
      <w:pPr>
        <w:pStyle w:val="Ttulo2"/>
      </w:pPr>
      <w:r>
        <w:t>INTRODUCCIÓN</w:t>
      </w:r>
    </w:p>
    <w:p w:rsidR="002D3842" w:rsidRDefault="002D3842" w:rsidP="002D3842">
      <w:r>
        <w:t xml:space="preserve">Este entrenador </w:t>
      </w:r>
      <w:r>
        <w:t>puede ser útil para ilustrar los siguientes procedimientos:</w:t>
      </w:r>
      <w:bookmarkStart w:id="0" w:name="_GoBack"/>
      <w:bookmarkEnd w:id="0"/>
    </w:p>
    <w:p w:rsidR="002D3842" w:rsidRDefault="002D3842" w:rsidP="002D3842">
      <w:r>
        <w:t xml:space="preserve">• </w:t>
      </w:r>
      <w:r>
        <w:t>Cateterización de hombres</w:t>
      </w:r>
    </w:p>
    <w:p w:rsidR="002D3842" w:rsidRDefault="002D3842" w:rsidP="002D3842">
      <w:r>
        <w:t xml:space="preserve">• </w:t>
      </w:r>
      <w:r>
        <w:t>Cateterización de mujeres</w:t>
      </w:r>
    </w:p>
    <w:p w:rsidR="002D3842" w:rsidRDefault="005649F9" w:rsidP="002D3842">
      <w:r>
        <w:rPr>
          <w:noProof/>
          <w:lang w:eastAsia="es-AR"/>
        </w:rPr>
        <w:drawing>
          <wp:anchor distT="0" distB="0" distL="114300" distR="114300" simplePos="0" relativeHeight="251658240" behindDoc="0" locked="0" layoutInCell="1" allowOverlap="1">
            <wp:simplePos x="0" y="0"/>
            <wp:positionH relativeFrom="margin">
              <wp:posOffset>4004310</wp:posOffset>
            </wp:positionH>
            <wp:positionV relativeFrom="paragraph">
              <wp:posOffset>165100</wp:posOffset>
            </wp:positionV>
            <wp:extent cx="2371725" cy="1941195"/>
            <wp:effectExtent l="19050" t="19050" r="28575" b="20955"/>
            <wp:wrapSquare wrapText="bothSides"/>
            <wp:docPr id="1" name="Imagen 1" descr="S:\3b\img\S2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3b\img\S23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94119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2D3842">
        <w:t>• Cuidado de ostomas</w:t>
      </w:r>
    </w:p>
    <w:p w:rsidR="002D3842" w:rsidRDefault="002D3842" w:rsidP="002D3842">
      <w:pPr>
        <w:pStyle w:val="Ttulo2"/>
      </w:pPr>
      <w:r>
        <w:t>CONTENIDO DE LA PROVISION</w:t>
      </w:r>
    </w:p>
    <w:p w:rsidR="002D3842" w:rsidRDefault="002D3842" w:rsidP="002D3842">
      <w:pPr>
        <w:pStyle w:val="Prrafodelista"/>
        <w:numPr>
          <w:ilvl w:val="0"/>
          <w:numId w:val="6"/>
        </w:numPr>
      </w:pPr>
      <w:r>
        <w:t>T</w:t>
      </w:r>
      <w:r>
        <w:t xml:space="preserve">orso inferior </w:t>
      </w:r>
      <w:r>
        <w:t xml:space="preserve">de tamaño natural, </w:t>
      </w:r>
      <w:r>
        <w:t>con genitales femeninos</w:t>
      </w:r>
    </w:p>
    <w:p w:rsidR="002D3842" w:rsidRDefault="002D3842" w:rsidP="002D3842">
      <w:pPr>
        <w:pStyle w:val="Prrafodelista"/>
        <w:numPr>
          <w:ilvl w:val="0"/>
          <w:numId w:val="6"/>
        </w:numPr>
      </w:pPr>
      <w:r>
        <w:t>G</w:t>
      </w:r>
      <w:r>
        <w:t xml:space="preserve">enitales masculinos </w:t>
      </w:r>
      <w:r>
        <w:t>detachable</w:t>
      </w:r>
    </w:p>
    <w:p w:rsidR="002D3842" w:rsidRDefault="002D3842" w:rsidP="002D3842">
      <w:pPr>
        <w:pStyle w:val="Prrafodelista"/>
        <w:numPr>
          <w:ilvl w:val="0"/>
          <w:numId w:val="6"/>
        </w:numPr>
      </w:pPr>
      <w:r>
        <w:t>2</w:t>
      </w:r>
      <w:r>
        <w:t xml:space="preserve"> </w:t>
      </w:r>
      <w:r>
        <w:t>tapones que pueden ser necesarias para tapar un</w:t>
      </w:r>
      <w:r>
        <w:t xml:space="preserve"> ostoma</w:t>
      </w:r>
    </w:p>
    <w:p w:rsidR="005649F9" w:rsidRDefault="002D3842" w:rsidP="002D3842">
      <w:pPr>
        <w:pStyle w:val="Prrafodelista"/>
        <w:numPr>
          <w:ilvl w:val="0"/>
          <w:numId w:val="6"/>
        </w:numPr>
      </w:pPr>
      <w:r>
        <w:t>2 sellos reemplazables que encajan en la uretra femenina</w:t>
      </w:r>
    </w:p>
    <w:p w:rsidR="002D3842" w:rsidRDefault="002D3842" w:rsidP="002D3842">
      <w:pPr>
        <w:pStyle w:val="Prrafodelista"/>
        <w:numPr>
          <w:ilvl w:val="0"/>
          <w:numId w:val="6"/>
        </w:numPr>
      </w:pPr>
      <w:r>
        <w:t>Bolsa de transporte</w:t>
      </w:r>
    </w:p>
    <w:p w:rsidR="002D3842" w:rsidRDefault="002D3842" w:rsidP="002D3842">
      <w:pPr>
        <w:pStyle w:val="Prrafodelista"/>
        <w:numPr>
          <w:ilvl w:val="0"/>
          <w:numId w:val="6"/>
        </w:numPr>
      </w:pPr>
      <w:r>
        <w:t>Este manual de instrucciones</w:t>
      </w:r>
    </w:p>
    <w:p w:rsidR="002D3842" w:rsidRDefault="002D3842" w:rsidP="002D3842">
      <w:pPr>
        <w:pStyle w:val="Ttulo2"/>
      </w:pPr>
      <w:r>
        <w:t>CATETERIZACIÓN</w:t>
      </w:r>
    </w:p>
    <w:p w:rsidR="002D3842" w:rsidRDefault="002D3842" w:rsidP="002D3842">
      <w:r>
        <w:t xml:space="preserve">Uno de los elementos más importantes de la atención de enfermería es la cateterización de la vejiga, es decir, la eliminación de la orina desde la vejiga por la introducción de un catéter. </w:t>
      </w:r>
    </w:p>
    <w:p w:rsidR="002D3842" w:rsidRDefault="002D3842" w:rsidP="002D3842">
      <w:r>
        <w:t>Este procedimiento debe llevarse a cabo bajo estrictas condiciones asépticas para prevenir la infección o inflamación de las vías urinarias posterior.</w:t>
      </w:r>
    </w:p>
    <w:p w:rsidR="002D3842" w:rsidRDefault="002D3842" w:rsidP="002D3842">
      <w:r>
        <w:t xml:space="preserve">El simulador S230.10 consta de un adulto torso inferior con muñones de las piernas, lo que permite </w:t>
      </w:r>
      <w:r>
        <w:t xml:space="preserve">efectuar </w:t>
      </w:r>
      <w:r>
        <w:t xml:space="preserve">un cateterismo en la posición sentada o recostada. </w:t>
      </w:r>
    </w:p>
    <w:p w:rsidR="002D3842" w:rsidRDefault="002D3842" w:rsidP="002D3842">
      <w:r>
        <w:t>Una cistostomía suprapúbica también está presente para la práctica en la gestión y el mantenimiento del estoma.</w:t>
      </w:r>
    </w:p>
    <w:p w:rsidR="002D3842" w:rsidRDefault="002D3842" w:rsidP="002D3842">
      <w:r>
        <w:t>El simulador tiene un órgano</w:t>
      </w:r>
      <w:r>
        <w:t xml:space="preserve"> genital masculino</w:t>
      </w:r>
      <w:r>
        <w:t xml:space="preserve"> de vinilo suave y un órgano femenino de vinilo blando que contiene la uretra.</w:t>
      </w:r>
    </w:p>
    <w:p w:rsidR="002D3842" w:rsidRDefault="002D3842" w:rsidP="002D3842">
      <w:r>
        <w:t>La uretra está conectad</w:t>
      </w:r>
      <w:r>
        <w:t>a</w:t>
      </w:r>
      <w:r>
        <w:t xml:space="preserve"> a una vejiga urinaria interna. </w:t>
      </w:r>
    </w:p>
    <w:p w:rsidR="002D3842" w:rsidRDefault="002D3842" w:rsidP="002D3842">
      <w:r>
        <w:t xml:space="preserve">La fuga se reduce al mínimo a través de las válvulas internas extraíbles situados entre la abertura de la uretra y la vejiga. </w:t>
      </w:r>
    </w:p>
    <w:p w:rsidR="002D3842" w:rsidRDefault="002D3842" w:rsidP="002D3842">
      <w:r>
        <w:t>Dichas válvulas pueden ser reemplazados en campo según sea necesario.</w:t>
      </w:r>
    </w:p>
    <w:p w:rsidR="002D3842" w:rsidRDefault="001A01DC" w:rsidP="00311B44">
      <w:pPr>
        <w:pStyle w:val="Ttulo2"/>
      </w:pPr>
      <w:r>
        <w:lastRenderedPageBreak/>
        <w:t>CUIDADO DEL OSTOMA</w:t>
      </w:r>
    </w:p>
    <w:p w:rsidR="001A01DC" w:rsidRDefault="002D3842" w:rsidP="002D3842">
      <w:r>
        <w:t xml:space="preserve">La creación de un ostoma (una abertura artificial temporal o permanente) es una parte importante de la cirugía abdominal. </w:t>
      </w:r>
    </w:p>
    <w:p w:rsidR="001A01DC" w:rsidRDefault="002D3842" w:rsidP="002D3842">
      <w:r>
        <w:t xml:space="preserve">Este procedimiento se lleva a cabo bajo estrictas condiciones de asepsia. </w:t>
      </w:r>
    </w:p>
    <w:p w:rsidR="001A01DC" w:rsidRDefault="002D3842" w:rsidP="002D3842">
      <w:r>
        <w:t xml:space="preserve">El S230.10 cuenta con </w:t>
      </w:r>
      <w:r w:rsidR="001A01DC">
        <w:t>reproducciones fieles de ostomas</w:t>
      </w:r>
      <w:r>
        <w:t xml:space="preserve">. </w:t>
      </w:r>
    </w:p>
    <w:p w:rsidR="001A01DC" w:rsidRDefault="002D3842" w:rsidP="002D3842">
      <w:r>
        <w:t xml:space="preserve">Las versiones de este simulador producido antes de junio de 2002 </w:t>
      </w:r>
      <w:r w:rsidR="001A01DC">
        <w:t xml:space="preserve">cuentan </w:t>
      </w:r>
      <w:r>
        <w:t>con estomas para el cuidado de la colostomía transversa.</w:t>
      </w:r>
    </w:p>
    <w:p w:rsidR="001A01DC" w:rsidRDefault="001A01DC" w:rsidP="002D3842">
      <w:r>
        <w:t>Las v</w:t>
      </w:r>
      <w:r w:rsidR="002D3842">
        <w:t xml:space="preserve">ersiones producidas </w:t>
      </w:r>
      <w:r>
        <w:t>con posterioridad cuentan</w:t>
      </w:r>
      <w:r w:rsidR="002D3842">
        <w:t xml:space="preserve"> con estomas de c</w:t>
      </w:r>
      <w:r>
        <w:t>olostomía y cuidado ileostomía.</w:t>
      </w:r>
    </w:p>
    <w:p w:rsidR="001A01DC" w:rsidRDefault="001A01DC" w:rsidP="002D3842">
      <w:r>
        <w:t xml:space="preserve">Los ostomas están conectados a </w:t>
      </w:r>
      <w:r w:rsidR="002D3842">
        <w:t>reservorios</w:t>
      </w:r>
      <w:r>
        <w:t xml:space="preserve"> internos</w:t>
      </w:r>
      <w:r w:rsidR="002D3842">
        <w:t>.</w:t>
      </w:r>
    </w:p>
    <w:p w:rsidR="002D3842" w:rsidRDefault="002D3842" w:rsidP="002D3842">
      <w:r>
        <w:t xml:space="preserve">Los ejercicios de preparación de la piel y la higiene del </w:t>
      </w:r>
      <w:r w:rsidR="001A01DC">
        <w:t>o</w:t>
      </w:r>
      <w:r>
        <w:t xml:space="preserve">stoma, así como el tratamiento de condiciones comunes de la piel alrededor del </w:t>
      </w:r>
      <w:r w:rsidR="001A01DC">
        <w:t>o</w:t>
      </w:r>
      <w:r>
        <w:t xml:space="preserve">stoma pueden ser </w:t>
      </w:r>
      <w:r w:rsidR="001A01DC">
        <w:t>ejercitados adecuadamente</w:t>
      </w:r>
      <w:r>
        <w:t>.</w:t>
      </w:r>
    </w:p>
    <w:p w:rsidR="002D3842" w:rsidRDefault="002D3842" w:rsidP="001A01DC">
      <w:pPr>
        <w:pStyle w:val="Ttulo2"/>
      </w:pPr>
      <w:r>
        <w:t>INSTRUCCIONES</w:t>
      </w:r>
    </w:p>
    <w:p w:rsidR="002D3842" w:rsidRDefault="002D3842" w:rsidP="001A01DC">
      <w:pPr>
        <w:pStyle w:val="Ttulo3"/>
      </w:pPr>
      <w:r>
        <w:t>CATETERIZACIÓN</w:t>
      </w:r>
    </w:p>
    <w:p w:rsidR="001A01DC" w:rsidRDefault="002D3842" w:rsidP="002D3842">
      <w:r>
        <w:t xml:space="preserve">Tanto la cateterización masculina </w:t>
      </w:r>
      <w:r w:rsidR="001A01DC">
        <w:t xml:space="preserve">como la </w:t>
      </w:r>
      <w:r>
        <w:t xml:space="preserve">femenina </w:t>
      </w:r>
      <w:r w:rsidR="001A01DC">
        <w:t>son</w:t>
      </w:r>
      <w:r>
        <w:t xml:space="preserve"> posible</w:t>
      </w:r>
      <w:r w:rsidR="001A01DC">
        <w:t>s</w:t>
      </w:r>
      <w:r>
        <w:t>.</w:t>
      </w:r>
    </w:p>
    <w:p w:rsidR="001A01DC" w:rsidRDefault="002D3842" w:rsidP="002D3842">
      <w:r>
        <w:t xml:space="preserve">Tenga en cuenta que los genitales femeninos </w:t>
      </w:r>
      <w:r w:rsidR="001A01DC">
        <w:t xml:space="preserve">forman parte permanente del </w:t>
      </w:r>
      <w:r>
        <w:t xml:space="preserve">simulador y </w:t>
      </w:r>
      <w:r w:rsidR="001A01DC">
        <w:t xml:space="preserve">que </w:t>
      </w:r>
      <w:r>
        <w:t xml:space="preserve">los genitales masculinos </w:t>
      </w:r>
      <w:r w:rsidR="001A01DC">
        <w:t>se unen con abrojos.</w:t>
      </w:r>
    </w:p>
    <w:p w:rsidR="001A01DC" w:rsidRDefault="002D3842" w:rsidP="002D3842">
      <w:r>
        <w:t xml:space="preserve">La uretra de los genitales femeninos contiene un </w:t>
      </w:r>
      <w:r w:rsidR="001A01DC">
        <w:t xml:space="preserve">conector que cumple </w:t>
      </w:r>
      <w:r>
        <w:t xml:space="preserve">dos funciones: </w:t>
      </w:r>
    </w:p>
    <w:p w:rsidR="001A01DC" w:rsidRDefault="001A01DC" w:rsidP="001A01DC">
      <w:pPr>
        <w:pStyle w:val="Prrafodelista"/>
        <w:numPr>
          <w:ilvl w:val="0"/>
          <w:numId w:val="7"/>
        </w:numPr>
      </w:pPr>
      <w:r>
        <w:t xml:space="preserve">Sellarse </w:t>
      </w:r>
      <w:r w:rsidR="002D3842">
        <w:t xml:space="preserve">alrededor de </w:t>
      </w:r>
      <w:r>
        <w:t>una</w:t>
      </w:r>
      <w:r w:rsidR="002D3842">
        <w:t xml:space="preserve"> sonda urinaria FR 18 y </w:t>
      </w:r>
    </w:p>
    <w:p w:rsidR="002D3842" w:rsidRDefault="001A01DC" w:rsidP="001A01DC">
      <w:pPr>
        <w:pStyle w:val="Prrafodelista"/>
        <w:numPr>
          <w:ilvl w:val="0"/>
          <w:numId w:val="7"/>
        </w:numPr>
      </w:pPr>
      <w:r>
        <w:t xml:space="preserve">Acoplarse a </w:t>
      </w:r>
      <w:r w:rsidR="002D3842">
        <w:t>los genitales masculinos</w:t>
      </w:r>
      <w:r>
        <w:t xml:space="preserve"> para simular las características de un hombre</w:t>
      </w:r>
    </w:p>
    <w:p w:rsidR="001A01DC" w:rsidRDefault="002D3842" w:rsidP="002D3842">
      <w:r>
        <w:t xml:space="preserve">Al practicar la cateterización con los genitales masculinos, el pene debe ser manipulado para permitir el paso del catéter, como </w:t>
      </w:r>
      <w:r w:rsidR="001A01DC">
        <w:t xml:space="preserve">se hace </w:t>
      </w:r>
      <w:r>
        <w:t xml:space="preserve">en </w:t>
      </w:r>
      <w:r w:rsidR="001A01DC">
        <w:t xml:space="preserve">un verdadero </w:t>
      </w:r>
      <w:r>
        <w:t>paciente masculino.</w:t>
      </w:r>
    </w:p>
    <w:p w:rsidR="002D3842" w:rsidRDefault="002D3842" w:rsidP="002D3842">
      <w:r>
        <w:t>La simulación realista de los genitales masculinos también permite la enseñanza en la asepsia y desinfección.</w:t>
      </w:r>
    </w:p>
    <w:p w:rsidR="00640DBA" w:rsidRDefault="002D3842" w:rsidP="002D3842">
      <w:r>
        <w:t xml:space="preserve">Se recomienda un </w:t>
      </w:r>
      <w:r w:rsidR="001A01DC">
        <w:t xml:space="preserve">catéter tipo francés número </w:t>
      </w:r>
      <w:r>
        <w:t>18 para evitar la fuga de fluido más allá de la abertura de la uretra.</w:t>
      </w:r>
    </w:p>
    <w:p w:rsidR="00311B44" w:rsidRDefault="00640DBA" w:rsidP="002D3842">
      <w:r>
        <w:t xml:space="preserve">LUBRIQUE </w:t>
      </w:r>
      <w:r w:rsidR="002D3842">
        <w:t xml:space="preserve">SIEMPRE </w:t>
      </w:r>
      <w:r>
        <w:t>EL</w:t>
      </w:r>
      <w:r w:rsidR="002D3842">
        <w:t xml:space="preserve"> CATÉTER DE USAR</w:t>
      </w:r>
      <w:r>
        <w:t xml:space="preserve">LO. </w:t>
      </w:r>
      <w:r w:rsidR="00311B44">
        <w:t>Utilice</w:t>
      </w:r>
      <w:r w:rsidR="002D3842">
        <w:t xml:space="preserve"> lubricante de silicona</w:t>
      </w:r>
      <w:r w:rsidR="00311B44">
        <w:t>,</w:t>
      </w:r>
      <w:r w:rsidR="002D3842">
        <w:t xml:space="preserve"> aceite de maíz </w:t>
      </w:r>
      <w:r w:rsidR="00311B44">
        <w:t>o de base acuosa</w:t>
      </w:r>
      <w:r w:rsidR="002D3842">
        <w:t xml:space="preserve">. Si no se lubrica el catéter </w:t>
      </w:r>
      <w:r w:rsidR="00311B44">
        <w:t>seguramente va dañar las válvulas internas y luego se producirán fugas.</w:t>
      </w:r>
    </w:p>
    <w:p w:rsidR="00311B44" w:rsidRDefault="002D3842" w:rsidP="002D3842">
      <w:r>
        <w:t xml:space="preserve">Al practicar la cateterización </w:t>
      </w:r>
      <w:r w:rsidR="00311B44">
        <w:t>de mujeres</w:t>
      </w:r>
      <w:r>
        <w:t>, los labios menores se debe</w:t>
      </w:r>
      <w:r w:rsidR="00311B44">
        <w:t>n</w:t>
      </w:r>
      <w:r>
        <w:t xml:space="preserve"> separar para examinar la abertura de la uretra, </w:t>
      </w:r>
      <w:r w:rsidR="00311B44">
        <w:t xml:space="preserve">una vez más tal </w:t>
      </w:r>
      <w:r>
        <w:t xml:space="preserve">como </w:t>
      </w:r>
      <w:r w:rsidR="00311B44">
        <w:t xml:space="preserve">lo haría con una </w:t>
      </w:r>
      <w:r>
        <w:t>paciente.</w:t>
      </w:r>
    </w:p>
    <w:p w:rsidR="002D3842" w:rsidRDefault="002D3842" w:rsidP="002D3842">
      <w:r>
        <w:t>La simulación realista del área de la vulva también permite la enseñanza en la asepsia y desinfección.</w:t>
      </w:r>
    </w:p>
    <w:p w:rsidR="00311B44" w:rsidRDefault="00311B44" w:rsidP="002D3842">
      <w:r>
        <w:t xml:space="preserve">Los </w:t>
      </w:r>
      <w:r w:rsidR="002D3842">
        <w:t xml:space="preserve">ejercicios de cateterismo también se pueden llevar a cabo con la ayuda de un depósito auxiliar colocado sobre un soporte cerca del simulador. </w:t>
      </w:r>
    </w:p>
    <w:p w:rsidR="00311B44" w:rsidRDefault="002D3842" w:rsidP="002D3842">
      <w:r>
        <w:t xml:space="preserve">La elevación del tanque proporciona alimentación por gravedad del fluido que simula </w:t>
      </w:r>
      <w:r w:rsidR="00311B44">
        <w:t>una</w:t>
      </w:r>
      <w:r>
        <w:t xml:space="preserve"> contracción de la vejiga.</w:t>
      </w:r>
    </w:p>
    <w:p w:rsidR="00311B44" w:rsidRDefault="002D3842" w:rsidP="002D3842">
      <w:r>
        <w:t>Si su S230.10 se suministra con un tanque externo, s</w:t>
      </w:r>
      <w:r w:rsidR="00311B44">
        <w:t xml:space="preserve">implemente coloque el tanque unos </w:t>
      </w:r>
      <w:r>
        <w:t xml:space="preserve">25 </w:t>
      </w:r>
      <w:r w:rsidR="00311B44">
        <w:t xml:space="preserve">cm </w:t>
      </w:r>
      <w:r>
        <w:t>por encima del simulador y conect</w:t>
      </w:r>
      <w:r w:rsidR="00311B44">
        <w:t>e</w:t>
      </w:r>
      <w:r>
        <w:t xml:space="preserve"> la salida a</w:t>
      </w:r>
      <w:r w:rsidR="00311B44">
        <w:t>l o</w:t>
      </w:r>
      <w:r>
        <w:t>stoma suprapúbic</w:t>
      </w:r>
      <w:r w:rsidR="00311B44">
        <w:t>o</w:t>
      </w:r>
      <w:r>
        <w:t>.</w:t>
      </w:r>
    </w:p>
    <w:p w:rsidR="002D3842" w:rsidRDefault="002D3842" w:rsidP="002D3842">
      <w:r>
        <w:t xml:space="preserve">De lo contrario, cualquier bolsa de </w:t>
      </w:r>
      <w:r w:rsidR="00311B44">
        <w:t xml:space="preserve">suero colgada </w:t>
      </w:r>
      <w:r>
        <w:t>de un</w:t>
      </w:r>
      <w:r w:rsidR="00311B44">
        <w:t xml:space="preserve"> soporte</w:t>
      </w:r>
      <w:r>
        <w:t xml:space="preserve"> será suficiente.</w:t>
      </w:r>
    </w:p>
    <w:p w:rsidR="00311B44" w:rsidRDefault="00311B44" w:rsidP="002D3842">
      <w:r>
        <w:t xml:space="preserve">Recuerde que </w:t>
      </w:r>
      <w:r w:rsidR="002D3842">
        <w:t xml:space="preserve">repetidas esterilizaciones </w:t>
      </w:r>
      <w:r>
        <w:t>del equipo pueden causar cambios en el diámetro de los conectores y válvulas. En este caso deberá probar catéteres de mayor diámetro para conseguir el sello adecuado.</w:t>
      </w:r>
    </w:p>
    <w:p w:rsidR="002D3842" w:rsidRDefault="00311B44" w:rsidP="00311B44">
      <w:pPr>
        <w:pStyle w:val="Ttulo3"/>
      </w:pPr>
      <w:r>
        <w:lastRenderedPageBreak/>
        <w:t>CUIDADO DEL OSTOMA</w:t>
      </w:r>
    </w:p>
    <w:p w:rsidR="00311B44" w:rsidRDefault="002D3842" w:rsidP="002D3842">
      <w:r>
        <w:t>El S230.1 0 contiene puertos de ostomía para</w:t>
      </w:r>
      <w:r w:rsidR="00311B44">
        <w:t xml:space="preserve"> efectuar</w:t>
      </w:r>
      <w:r>
        <w:t xml:space="preserve"> procedimientos relativos a la vejiga, el íleon y el colon.</w:t>
      </w:r>
      <w:r w:rsidR="00311B44">
        <w:t xml:space="preserve"> </w:t>
      </w:r>
    </w:p>
    <w:p w:rsidR="00311B44" w:rsidRDefault="00311B44" w:rsidP="002D3842">
      <w:r>
        <w:t xml:space="preserve">Cuenta con </w:t>
      </w:r>
      <w:r w:rsidR="002D3842">
        <w:t xml:space="preserve">tanques internos </w:t>
      </w:r>
      <w:r>
        <w:t xml:space="preserve">que </w:t>
      </w:r>
      <w:r w:rsidR="002D3842">
        <w:t xml:space="preserve">se conectan </w:t>
      </w:r>
      <w:r>
        <w:t xml:space="preserve">a </w:t>
      </w:r>
      <w:r w:rsidR="002D3842">
        <w:t xml:space="preserve">los puertos apropiados. </w:t>
      </w:r>
    </w:p>
    <w:p w:rsidR="00311B44" w:rsidRDefault="005649F9" w:rsidP="002D3842">
      <w:r>
        <w:t>Por ejemplo, el o</w:t>
      </w:r>
      <w:r w:rsidR="002D3842">
        <w:t>stoma suprapúbic</w:t>
      </w:r>
      <w:r w:rsidR="00311B44">
        <w:t>o</w:t>
      </w:r>
      <w:r w:rsidR="002D3842">
        <w:t xml:space="preserve"> está conectado al tanque de veji</w:t>
      </w:r>
      <w:r w:rsidR="00311B44">
        <w:t>ga, que se conecta a la uretra.</w:t>
      </w:r>
    </w:p>
    <w:p w:rsidR="00311B44" w:rsidRDefault="002D3842" w:rsidP="002D3842">
      <w:r>
        <w:t>Un tanque de colostomía conecta entre el recto y</w:t>
      </w:r>
      <w:r w:rsidR="00311B44">
        <w:t xml:space="preserve"> </w:t>
      </w:r>
      <w:r>
        <w:t>la apertura para la ostomía situada en el cuadrante superior izquierdo del torso.</w:t>
      </w:r>
    </w:p>
    <w:p w:rsidR="00311B44" w:rsidRDefault="00311B44" w:rsidP="002D3842">
      <w:r>
        <w:t xml:space="preserve">El </w:t>
      </w:r>
      <w:r w:rsidR="002D3842">
        <w:t>cuidado</w:t>
      </w:r>
      <w:r>
        <w:t xml:space="preserve"> de la</w:t>
      </w:r>
      <w:r w:rsidR="002D3842">
        <w:t xml:space="preserve"> ileostomía puede ser practicado usando los dos puertos de ostomía comunicantes situados en el lado derecho del torso.</w:t>
      </w:r>
    </w:p>
    <w:p w:rsidR="005649F9" w:rsidRDefault="002D3842" w:rsidP="002D3842">
      <w:r>
        <w:t xml:space="preserve">Las bolsas de ostomía pueden </w:t>
      </w:r>
      <w:r w:rsidR="00311B44">
        <w:t>conectarse</w:t>
      </w:r>
      <w:r>
        <w:t xml:space="preserve"> a </w:t>
      </w:r>
      <w:r w:rsidR="00311B44">
        <w:t xml:space="preserve">las </w:t>
      </w:r>
      <w:r>
        <w:t>aberturas apropiadas.</w:t>
      </w:r>
    </w:p>
    <w:p w:rsidR="005649F9" w:rsidRDefault="005649F9" w:rsidP="002D3842">
      <w:r>
        <w:t>Pueden efectuarse e</w:t>
      </w:r>
      <w:r w:rsidR="002D3842">
        <w:t xml:space="preserve">jercicios relacionados con la preparación de la piel y la higiene del estoma, así como el tratamiento de condiciones comunes de la piel que rodea el </w:t>
      </w:r>
      <w:r>
        <w:t>o</w:t>
      </w:r>
      <w:r w:rsidR="002D3842">
        <w:t>stoma.</w:t>
      </w:r>
    </w:p>
    <w:p w:rsidR="005649F9" w:rsidRDefault="002D3842" w:rsidP="002D3842">
      <w:r>
        <w:t xml:space="preserve">Cada tanque interno está conectado al puerto de ostomía con un </w:t>
      </w:r>
      <w:r w:rsidR="005649F9">
        <w:t>acople rápido ubicado en el interiore del torso.</w:t>
      </w:r>
    </w:p>
    <w:p w:rsidR="002D3842" w:rsidRDefault="005649F9" w:rsidP="005649F9">
      <w:pPr>
        <w:pStyle w:val="Ttulo2"/>
      </w:pPr>
      <w:r>
        <w:t>CUIDADO Y MANTENIMIENTO</w:t>
      </w:r>
    </w:p>
    <w:p w:rsidR="005649F9" w:rsidRDefault="002D3842" w:rsidP="005649F9">
      <w:pPr>
        <w:pStyle w:val="Prrafodelista"/>
        <w:numPr>
          <w:ilvl w:val="0"/>
          <w:numId w:val="10"/>
        </w:numPr>
        <w:ind w:left="357" w:hanging="357"/>
        <w:contextualSpacing w:val="0"/>
      </w:pPr>
      <w:r>
        <w:t xml:space="preserve">Puede que no haya una salida inmediata de agua después de la introducción del catéter, especialmente si la cateterización se realiza con el simulador en la posición supina. </w:t>
      </w:r>
    </w:p>
    <w:p w:rsidR="002D3842" w:rsidRDefault="002D3842" w:rsidP="005649F9">
      <w:pPr>
        <w:pStyle w:val="Prrafodelista"/>
        <w:numPr>
          <w:ilvl w:val="0"/>
          <w:numId w:val="10"/>
        </w:numPr>
        <w:ind w:left="357" w:hanging="357"/>
        <w:contextualSpacing w:val="0"/>
      </w:pPr>
      <w:r>
        <w:t xml:space="preserve">En caso de producirse una esclusa de aire </w:t>
      </w:r>
      <w:r w:rsidR="005649F9">
        <w:t>o</w:t>
      </w:r>
      <w:r>
        <w:t xml:space="preserve"> bloqueo</w:t>
      </w:r>
      <w:r w:rsidR="005649F9">
        <w:t xml:space="preserve"> puede </w:t>
      </w:r>
      <w:r>
        <w:t>elevar la parte superior del torso o inyectar</w:t>
      </w:r>
      <w:r w:rsidR="005649F9">
        <w:t xml:space="preserve"> aire</w:t>
      </w:r>
      <w:r>
        <w:t xml:space="preserve"> a través del catéter.</w:t>
      </w:r>
    </w:p>
    <w:p w:rsidR="005649F9" w:rsidRDefault="002D3842" w:rsidP="005649F9">
      <w:pPr>
        <w:pStyle w:val="Prrafodelista"/>
        <w:numPr>
          <w:ilvl w:val="0"/>
          <w:numId w:val="10"/>
        </w:numPr>
        <w:ind w:left="357" w:hanging="357"/>
        <w:contextualSpacing w:val="0"/>
      </w:pPr>
      <w:r>
        <w:t xml:space="preserve">La piel del maniquí se puede limpiar con un detergente suave o jabón y agua. </w:t>
      </w:r>
    </w:p>
    <w:p w:rsidR="002D3842" w:rsidRDefault="002D3842" w:rsidP="005649F9">
      <w:pPr>
        <w:pStyle w:val="Prrafodelista"/>
        <w:numPr>
          <w:ilvl w:val="0"/>
          <w:numId w:val="10"/>
        </w:numPr>
        <w:ind w:left="357" w:hanging="357"/>
        <w:contextualSpacing w:val="0"/>
      </w:pPr>
      <w:r>
        <w:t xml:space="preserve">Siempre </w:t>
      </w:r>
      <w:r w:rsidR="005649F9">
        <w:t xml:space="preserve">deje </w:t>
      </w:r>
      <w:r>
        <w:t>escurrir y secar el simulador</w:t>
      </w:r>
      <w:r w:rsidR="005649F9">
        <w:t xml:space="preserve"> antes de guardarlo</w:t>
      </w:r>
      <w:r>
        <w:t>.</w:t>
      </w:r>
    </w:p>
    <w:p w:rsidR="005649F9" w:rsidRDefault="002D3842" w:rsidP="005649F9">
      <w:pPr>
        <w:pStyle w:val="Prrafodelista"/>
        <w:numPr>
          <w:ilvl w:val="0"/>
          <w:numId w:val="10"/>
        </w:numPr>
        <w:ind w:left="357" w:hanging="357"/>
        <w:contextualSpacing w:val="0"/>
      </w:pPr>
      <w:r>
        <w:t>Las marcas indelebles</w:t>
      </w:r>
      <w:r w:rsidR="005649F9">
        <w:t xml:space="preserve"> h</w:t>
      </w:r>
      <w:r>
        <w:t>echos con bolígrafos, tinta o marcadores mágicos permanecerán</w:t>
      </w:r>
      <w:r w:rsidR="005649F9">
        <w:t>. No es posible limpiarlas</w:t>
      </w:r>
      <w:r>
        <w:t>.</w:t>
      </w:r>
    </w:p>
    <w:p w:rsidR="002D3842" w:rsidRDefault="002D3842" w:rsidP="005649F9">
      <w:pPr>
        <w:pStyle w:val="Prrafodelista"/>
        <w:numPr>
          <w:ilvl w:val="0"/>
          <w:numId w:val="10"/>
        </w:numPr>
        <w:ind w:left="357" w:hanging="357"/>
        <w:contextualSpacing w:val="0"/>
      </w:pPr>
      <w:r>
        <w:t>No enrolle este o cualquier simulador GAUMARD en papel de peri</w:t>
      </w:r>
      <w:r w:rsidR="005649F9">
        <w:t>ódico (a menos que lo prefiera tatuado…)</w:t>
      </w:r>
    </w:p>
    <w:p w:rsidR="002D3842" w:rsidRDefault="002D3842" w:rsidP="005649F9">
      <w:pPr>
        <w:pStyle w:val="Prrafodelista"/>
        <w:numPr>
          <w:ilvl w:val="0"/>
          <w:numId w:val="10"/>
        </w:numPr>
        <w:ind w:left="357" w:hanging="357"/>
        <w:contextualSpacing w:val="0"/>
      </w:pPr>
      <w:r>
        <w:t xml:space="preserve">No utilice </w:t>
      </w:r>
      <w:r w:rsidR="005649F9">
        <w:t xml:space="preserve">iodopovidona </w:t>
      </w:r>
      <w:r>
        <w:t>en el simulador.</w:t>
      </w:r>
    </w:p>
    <w:p w:rsidR="005649F9" w:rsidRDefault="002D3842" w:rsidP="005649F9">
      <w:pPr>
        <w:pStyle w:val="Prrafodelista"/>
        <w:numPr>
          <w:ilvl w:val="0"/>
          <w:numId w:val="10"/>
        </w:numPr>
        <w:ind w:left="357" w:hanging="357"/>
        <w:contextualSpacing w:val="0"/>
      </w:pPr>
      <w:r>
        <w:t xml:space="preserve">El almacenamiento </w:t>
      </w:r>
      <w:r w:rsidR="005649F9">
        <w:t xml:space="preserve">en la posición incorrecta </w:t>
      </w:r>
      <w:r>
        <w:t xml:space="preserve">inadecuado puede dañar el </w:t>
      </w:r>
      <w:r w:rsidR="005649F9">
        <w:t>embalaje.</w:t>
      </w:r>
    </w:p>
    <w:p w:rsidR="005649F9" w:rsidRDefault="002D3842" w:rsidP="005649F9">
      <w:pPr>
        <w:pStyle w:val="Prrafodelista"/>
        <w:numPr>
          <w:ilvl w:val="0"/>
          <w:numId w:val="10"/>
        </w:numPr>
        <w:ind w:left="357" w:hanging="357"/>
        <w:contextualSpacing w:val="0"/>
      </w:pPr>
      <w:r>
        <w:t>No apile</w:t>
      </w:r>
      <w:r w:rsidR="005649F9">
        <w:t xml:space="preserve"> los maniquíes ni los coloque bajo cargas pesadas.</w:t>
      </w:r>
    </w:p>
    <w:p w:rsidR="002D3842" w:rsidRDefault="002D3842" w:rsidP="005649F9">
      <w:pPr>
        <w:pStyle w:val="Prrafodelista"/>
        <w:numPr>
          <w:ilvl w:val="0"/>
          <w:numId w:val="10"/>
        </w:numPr>
        <w:ind w:left="357" w:hanging="357"/>
        <w:contextualSpacing w:val="0"/>
      </w:pPr>
      <w:r>
        <w:t>Mantenga el maniquí en un lugar fresco.</w:t>
      </w:r>
    </w:p>
    <w:p w:rsidR="009C7BF5" w:rsidRDefault="002D3842" w:rsidP="005649F9">
      <w:pPr>
        <w:pStyle w:val="Prrafodelista"/>
        <w:numPr>
          <w:ilvl w:val="0"/>
          <w:numId w:val="10"/>
        </w:numPr>
        <w:ind w:left="357" w:hanging="357"/>
        <w:contextualSpacing w:val="0"/>
      </w:pPr>
      <w:r>
        <w:t>Si tiene alguna pregunta, por favor, póngase en contacto con nuestro departamento de atención al cliente para obtener más ayuda.</w:t>
      </w:r>
      <w:r w:rsidR="00CA5ABF">
        <w:tab/>
      </w:r>
    </w:p>
    <w:sectPr w:rsidR="009C7BF5" w:rsidSect="00F34C41">
      <w:headerReference w:type="default" r:id="rId10"/>
      <w:footerReference w:type="default" r:id="rId11"/>
      <w:pgSz w:w="11906" w:h="16838"/>
      <w:pgMar w:top="1985" w:right="709" w:bottom="992"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81" w:rsidRDefault="00FA0281" w:rsidP="00E95877">
      <w:pPr>
        <w:spacing w:before="0"/>
      </w:pPr>
      <w:r>
        <w:separator/>
      </w:r>
    </w:p>
  </w:endnote>
  <w:endnote w:type="continuationSeparator" w:id="0">
    <w:p w:rsidR="00FA0281" w:rsidRDefault="00FA0281" w:rsidP="00E958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F14" w:rsidRPr="00CA5ABF" w:rsidRDefault="00D94EE5" w:rsidP="00CA5ABF">
    <w:pPr>
      <w:pStyle w:val="PieTecnoEduSup"/>
    </w:pPr>
    <w:r w:rsidRPr="00CA5ABF">
      <w:t>Av. José Javier Díaz 429 Bº Iponá</w:t>
    </w:r>
    <w:r w:rsidR="00542F14" w:rsidRPr="00CA5ABF">
      <w:tab/>
    </w:r>
    <w:r w:rsidR="00F34C41" w:rsidRPr="00CA5ABF">
      <w:tab/>
    </w:r>
    <w:r w:rsidR="00542F14" w:rsidRPr="00CA5ABF">
      <w:t>Telefax (+54) (0) (351) 461 7007 (líneas rotativas)</w:t>
    </w:r>
  </w:p>
  <w:p w:rsidR="00D94EE5" w:rsidRPr="002541D4" w:rsidRDefault="002541D4" w:rsidP="00CA5ABF">
    <w:pPr>
      <w:pStyle w:val="PIeTecnoeduInf"/>
    </w:pPr>
    <w:r w:rsidRPr="00023583">
      <w:rPr>
        <w:smallCaps/>
      </w:rPr>
      <w:t xml:space="preserve"> (</w:t>
    </w:r>
    <w:r w:rsidR="00D94EE5" w:rsidRPr="00023583">
      <w:rPr>
        <w:smallCaps/>
      </w:rPr>
      <w:t>X5016BHE</w:t>
    </w:r>
    <w:r w:rsidRPr="00023583">
      <w:rPr>
        <w:smallCaps/>
      </w:rPr>
      <w:t>)</w:t>
    </w:r>
    <w:r w:rsidR="00D94EE5" w:rsidRPr="00023583">
      <w:rPr>
        <w:smallCaps/>
      </w:rPr>
      <w:t>Córdoba</w:t>
    </w:r>
    <w:r w:rsidR="00542F14" w:rsidRPr="00023583">
      <w:rPr>
        <w:smallCaps/>
      </w:rPr>
      <w:t xml:space="preserve"> </w:t>
    </w:r>
    <w:r w:rsidR="00F34C41">
      <w:rPr>
        <w:smallCaps/>
      </w:rPr>
      <w:t>–</w:t>
    </w:r>
    <w:r w:rsidR="00542F14" w:rsidRPr="00023583">
      <w:rPr>
        <w:smallCaps/>
      </w:rPr>
      <w:t xml:space="preserve"> </w:t>
    </w:r>
    <w:r w:rsidR="00380EF5" w:rsidRPr="00023583">
      <w:rPr>
        <w:smallCaps/>
      </w:rPr>
      <w:t>Argentina</w:t>
    </w:r>
    <w:r w:rsidR="00F34C41">
      <w:rPr>
        <w:smallCaps/>
      </w:rPr>
      <w:tab/>
    </w:r>
    <w:r w:rsidR="00542F14" w:rsidRPr="002541D4">
      <w:fldChar w:fldCharType="begin"/>
    </w:r>
    <w:r w:rsidR="00542F14" w:rsidRPr="002541D4">
      <w:instrText>PAGE   \* MERGEFORMAT</w:instrText>
    </w:r>
    <w:r w:rsidR="00542F14" w:rsidRPr="002541D4">
      <w:fldChar w:fldCharType="separate"/>
    </w:r>
    <w:r w:rsidR="007A405C" w:rsidRPr="007A405C">
      <w:rPr>
        <w:noProof/>
        <w:lang w:val="es-ES"/>
      </w:rPr>
      <w:t>1</w:t>
    </w:r>
    <w:r w:rsidR="00542F14" w:rsidRPr="002541D4">
      <w:fldChar w:fldCharType="end"/>
    </w:r>
    <w:r w:rsidR="00542F14">
      <w:tab/>
    </w:r>
    <w:hyperlink r:id="rId1" w:history="1">
      <w:r w:rsidR="00D94EE5" w:rsidRPr="002541D4">
        <w:rPr>
          <w:rStyle w:val="Hipervnculo"/>
        </w:rPr>
        <w:t>info@tecnoedu.com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81" w:rsidRDefault="00FA0281" w:rsidP="00E95877">
      <w:pPr>
        <w:spacing w:before="0"/>
      </w:pPr>
      <w:r>
        <w:separator/>
      </w:r>
    </w:p>
  </w:footnote>
  <w:footnote w:type="continuationSeparator" w:id="0">
    <w:p w:rsidR="00FA0281" w:rsidRDefault="00FA0281" w:rsidP="00E958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77" w:rsidRPr="00D94EE5" w:rsidRDefault="00C74B5D" w:rsidP="00F34C41">
    <w:pPr>
      <w:pStyle w:val="Encabezado"/>
      <w:tabs>
        <w:tab w:val="clear" w:pos="4252"/>
        <w:tab w:val="center" w:pos="4820"/>
      </w:tabs>
      <w:jc w:val="center"/>
      <w:rPr>
        <w:szCs w:val="20"/>
      </w:rPr>
    </w:pPr>
    <w:r w:rsidRPr="00D94EE5">
      <w:rPr>
        <w:noProof/>
        <w:szCs w:val="20"/>
        <w:lang w:eastAsia="es-AR"/>
      </w:rPr>
      <w:drawing>
        <wp:anchor distT="0" distB="0" distL="114300" distR="114300" simplePos="0" relativeHeight="251658240" behindDoc="0" locked="0" layoutInCell="1" allowOverlap="1">
          <wp:simplePos x="0" y="0"/>
          <wp:positionH relativeFrom="page">
            <wp:align>center</wp:align>
          </wp:positionH>
          <wp:positionV relativeFrom="page">
            <wp:posOffset>313690</wp:posOffset>
          </wp:positionV>
          <wp:extent cx="7041600" cy="788400"/>
          <wp:effectExtent l="0" t="0" r="0" b="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Word.gif"/>
                  <pic:cNvPicPr/>
                </pic:nvPicPr>
                <pic:blipFill>
                  <a:blip r:embed="rId1">
                    <a:extLst>
                      <a:ext uri="{28A0092B-C50C-407E-A947-70E740481C1C}">
                        <a14:useLocalDpi xmlns:a14="http://schemas.microsoft.com/office/drawing/2010/main" val="0"/>
                      </a:ext>
                    </a:extLst>
                  </a:blip>
                  <a:stretch>
                    <a:fillRect/>
                  </a:stretch>
                </pic:blipFill>
                <pic:spPr>
                  <a:xfrm>
                    <a:off x="0" y="0"/>
                    <a:ext cx="70416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1444"/>
    <w:multiLevelType w:val="hybridMultilevel"/>
    <w:tmpl w:val="71D6B322"/>
    <w:lvl w:ilvl="0" w:tplc="0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9D42E5"/>
    <w:multiLevelType w:val="hybridMultilevel"/>
    <w:tmpl w:val="400EDD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D194C"/>
    <w:multiLevelType w:val="hybridMultilevel"/>
    <w:tmpl w:val="4B1288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456D7E"/>
    <w:multiLevelType w:val="hybridMultilevel"/>
    <w:tmpl w:val="9794712E"/>
    <w:lvl w:ilvl="0" w:tplc="0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3CED1A12"/>
    <w:multiLevelType w:val="hybridMultilevel"/>
    <w:tmpl w:val="0122CDDE"/>
    <w:lvl w:ilvl="0" w:tplc="6AE090A2">
      <w:start w:val="1"/>
      <w:numFmt w:val="decimal"/>
      <w:lvlText w:val="(%1)"/>
      <w:lvlJc w:val="left"/>
      <w:pPr>
        <w:ind w:left="825" w:hanging="46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94D4857"/>
    <w:multiLevelType w:val="hybridMultilevel"/>
    <w:tmpl w:val="E736B820"/>
    <w:lvl w:ilvl="0" w:tplc="0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B704AC9"/>
    <w:multiLevelType w:val="hybridMultilevel"/>
    <w:tmpl w:val="C7106666"/>
    <w:lvl w:ilvl="0" w:tplc="0C0A0001">
      <w:start w:val="1"/>
      <w:numFmt w:val="bullet"/>
      <w:lvlText w:val=""/>
      <w:lvlJc w:val="left"/>
      <w:pPr>
        <w:tabs>
          <w:tab w:val="num" w:pos="360"/>
        </w:tabs>
        <w:ind w:left="360" w:hanging="360"/>
      </w:pPr>
      <w:rPr>
        <w:rFonts w:ascii="Symbol" w:hAnsi="Symbol" w:hint="default"/>
      </w:rPr>
    </w:lvl>
    <w:lvl w:ilvl="1" w:tplc="CAA473A6">
      <w:start w:val="1"/>
      <w:numFmt w:val="bullet"/>
      <w:lvlText w:val="•"/>
      <w:lvlJc w:val="left"/>
      <w:pPr>
        <w:ind w:left="1080" w:hanging="360"/>
      </w:pPr>
      <w:rPr>
        <w:rFonts w:ascii="Verdana" w:eastAsiaTheme="minorHAnsi" w:hAnsi="Verdana" w:cstheme="minorBidi"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4F105E8D"/>
    <w:multiLevelType w:val="hybridMultilevel"/>
    <w:tmpl w:val="C0EA6EF0"/>
    <w:lvl w:ilvl="0" w:tplc="0C0A0001">
      <w:start w:val="1"/>
      <w:numFmt w:val="bullet"/>
      <w:lvlText w:val=""/>
      <w:lvlJc w:val="left"/>
      <w:pPr>
        <w:tabs>
          <w:tab w:val="num" w:pos="720"/>
        </w:tabs>
        <w:ind w:left="720" w:hanging="360"/>
      </w:pPr>
      <w:rPr>
        <w:rFonts w:ascii="Symbol" w:hAnsi="Symbol" w:hint="default"/>
      </w:rPr>
    </w:lvl>
    <w:lvl w:ilvl="1" w:tplc="4B7075F0">
      <w:numFmt w:val="bullet"/>
      <w:lvlText w:val="•"/>
      <w:lvlJc w:val="left"/>
      <w:pPr>
        <w:ind w:left="1440" w:hanging="360"/>
      </w:pPr>
      <w:rPr>
        <w:rFonts w:ascii="Verdana" w:eastAsiaTheme="minorHAnsi" w:hAnsi="Verdana" w:cstheme="minorBid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C0781"/>
    <w:multiLevelType w:val="hybridMultilevel"/>
    <w:tmpl w:val="08924D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570DA1"/>
    <w:multiLevelType w:val="hybridMultilevel"/>
    <w:tmpl w:val="114A908A"/>
    <w:lvl w:ilvl="0" w:tplc="0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0"/>
  </w:num>
  <w:num w:numId="6">
    <w:abstractNumId w:val="5"/>
  </w:num>
  <w:num w:numId="7">
    <w:abstractNumId w:val="9"/>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81"/>
    <w:rsid w:val="00023583"/>
    <w:rsid w:val="001A01DC"/>
    <w:rsid w:val="002541D4"/>
    <w:rsid w:val="002D3842"/>
    <w:rsid w:val="00311B44"/>
    <w:rsid w:val="00326E76"/>
    <w:rsid w:val="00380EF5"/>
    <w:rsid w:val="004B04E4"/>
    <w:rsid w:val="00542F14"/>
    <w:rsid w:val="005649F9"/>
    <w:rsid w:val="006339A3"/>
    <w:rsid w:val="00640DBA"/>
    <w:rsid w:val="006579EC"/>
    <w:rsid w:val="006A73FB"/>
    <w:rsid w:val="007A405C"/>
    <w:rsid w:val="008537BB"/>
    <w:rsid w:val="008D2EF1"/>
    <w:rsid w:val="00956092"/>
    <w:rsid w:val="009C3E55"/>
    <w:rsid w:val="00C23686"/>
    <w:rsid w:val="00C5695C"/>
    <w:rsid w:val="00C74B5D"/>
    <w:rsid w:val="00C75C78"/>
    <w:rsid w:val="00CA5ABF"/>
    <w:rsid w:val="00D94EE5"/>
    <w:rsid w:val="00E95877"/>
    <w:rsid w:val="00F34C41"/>
    <w:rsid w:val="00FA0281"/>
    <w:rsid w:val="00FE1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65464"/>
  <w15:chartTrackingRefBased/>
  <w15:docId w15:val="{30C8DEAC-E2F2-4AA7-8A15-82A0B875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5ABF"/>
    <w:pPr>
      <w:tabs>
        <w:tab w:val="right" w:pos="9979"/>
      </w:tabs>
      <w:spacing w:before="120" w:after="0" w:line="240" w:lineRule="auto"/>
      <w:jc w:val="both"/>
    </w:pPr>
    <w:rPr>
      <w:rFonts w:ascii="Verdana" w:hAnsi="Verdana"/>
      <w:sz w:val="20"/>
    </w:rPr>
  </w:style>
  <w:style w:type="paragraph" w:styleId="Ttulo1">
    <w:name w:val="heading 1"/>
    <w:basedOn w:val="Normal"/>
    <w:next w:val="Normal"/>
    <w:link w:val="Ttulo1Car"/>
    <w:qFormat/>
    <w:rsid w:val="00FA0281"/>
    <w:pPr>
      <w:keepNext/>
      <w:tabs>
        <w:tab w:val="clear" w:pos="9979"/>
      </w:tabs>
      <w:spacing w:before="240" w:after="60"/>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FA0281"/>
    <w:pPr>
      <w:keepNext/>
      <w:tabs>
        <w:tab w:val="clear" w:pos="9979"/>
      </w:tabs>
      <w:spacing w:before="240" w:after="60"/>
      <w:jc w:val="left"/>
      <w:outlineLvl w:val="1"/>
    </w:pPr>
    <w:rPr>
      <w:rFonts w:ascii="Arial" w:eastAsia="Times New Roman" w:hAnsi="Arial" w:cs="Arial"/>
      <w:b/>
      <w:bCs/>
      <w:i/>
      <w:iCs/>
      <w:sz w:val="28"/>
      <w:szCs w:val="28"/>
      <w:u w:val="single"/>
      <w:lang w:val="en-US" w:eastAsia="es-ES"/>
    </w:rPr>
  </w:style>
  <w:style w:type="paragraph" w:styleId="Ttulo3">
    <w:name w:val="heading 3"/>
    <w:basedOn w:val="Normal"/>
    <w:next w:val="Normal"/>
    <w:link w:val="Ttulo3Car"/>
    <w:qFormat/>
    <w:rsid w:val="00FA0281"/>
    <w:pPr>
      <w:keepNext/>
      <w:tabs>
        <w:tab w:val="clear" w:pos="9979"/>
      </w:tabs>
      <w:spacing w:before="240" w:after="60"/>
      <w:jc w:val="left"/>
      <w:outlineLvl w:val="2"/>
    </w:pPr>
    <w:rPr>
      <w:rFonts w:ascii="Arial" w:eastAsia="Times New Roman" w:hAnsi="Arial" w:cs="Arial"/>
      <w:b/>
      <w:bCs/>
      <w:sz w:val="24"/>
      <w:szCs w:val="26"/>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95877"/>
    <w:pPr>
      <w:tabs>
        <w:tab w:val="center" w:pos="4252"/>
        <w:tab w:val="right" w:pos="8504"/>
      </w:tabs>
    </w:pPr>
  </w:style>
  <w:style w:type="character" w:customStyle="1" w:styleId="EncabezadoCar">
    <w:name w:val="Encabezado Car"/>
    <w:basedOn w:val="Fuentedeprrafopredeter"/>
    <w:link w:val="Encabezado"/>
    <w:uiPriority w:val="99"/>
    <w:rsid w:val="00E95877"/>
  </w:style>
  <w:style w:type="paragraph" w:styleId="Piedepgina">
    <w:name w:val="footer"/>
    <w:basedOn w:val="Normal"/>
    <w:link w:val="PiedepginaCar"/>
    <w:uiPriority w:val="99"/>
    <w:unhideWhenUsed/>
    <w:rsid w:val="00E95877"/>
    <w:pPr>
      <w:tabs>
        <w:tab w:val="center" w:pos="4252"/>
        <w:tab w:val="right" w:pos="8504"/>
      </w:tabs>
    </w:pPr>
  </w:style>
  <w:style w:type="character" w:customStyle="1" w:styleId="PiedepginaCar">
    <w:name w:val="Pie de página Car"/>
    <w:basedOn w:val="Fuentedeprrafopredeter"/>
    <w:link w:val="Piedepgina"/>
    <w:uiPriority w:val="99"/>
    <w:rsid w:val="00E95877"/>
  </w:style>
  <w:style w:type="character" w:styleId="Hipervnculo">
    <w:name w:val="Hyperlink"/>
    <w:uiPriority w:val="99"/>
    <w:unhideWhenUsed/>
    <w:rsid w:val="00D94EE5"/>
    <w:rPr>
      <w:color w:val="0563C1"/>
      <w:u w:val="single"/>
    </w:rPr>
  </w:style>
  <w:style w:type="paragraph" w:styleId="Textodeglobo">
    <w:name w:val="Balloon Text"/>
    <w:basedOn w:val="Normal"/>
    <w:link w:val="TextodegloboCar"/>
    <w:uiPriority w:val="99"/>
    <w:semiHidden/>
    <w:unhideWhenUsed/>
    <w:rsid w:val="00657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9EC"/>
    <w:rPr>
      <w:rFonts w:ascii="Segoe UI" w:hAnsi="Segoe UI" w:cs="Segoe UI"/>
      <w:sz w:val="18"/>
      <w:szCs w:val="18"/>
    </w:rPr>
  </w:style>
  <w:style w:type="paragraph" w:customStyle="1" w:styleId="PieTecnoEduSup">
    <w:name w:val="PieTecnoEduSup"/>
    <w:qFormat/>
    <w:rsid w:val="00CA5ABF"/>
    <w:pPr>
      <w:pBdr>
        <w:top w:val="single" w:sz="4" w:space="4" w:color="auto"/>
      </w:pBdr>
      <w:tabs>
        <w:tab w:val="center" w:pos="4820"/>
        <w:tab w:val="right" w:pos="10206"/>
      </w:tabs>
      <w:spacing w:before="120" w:after="0" w:line="240" w:lineRule="auto"/>
      <w:ind w:left="-425" w:right="-142"/>
      <w:jc w:val="both"/>
    </w:pPr>
    <w:rPr>
      <w:rFonts w:ascii="Arial" w:hAnsi="Arial" w:cs="Arial"/>
      <w:smallCaps/>
      <w:sz w:val="18"/>
      <w:szCs w:val="18"/>
    </w:rPr>
  </w:style>
  <w:style w:type="paragraph" w:customStyle="1" w:styleId="PIeTecnoeduInf">
    <w:name w:val="PIeTecnoeduInf"/>
    <w:basedOn w:val="PieTecnoEduSup"/>
    <w:qFormat/>
    <w:rsid w:val="00CA5ABF"/>
    <w:pPr>
      <w:spacing w:before="0"/>
    </w:pPr>
    <w:rPr>
      <w:smallCaps w:val="0"/>
    </w:rPr>
  </w:style>
  <w:style w:type="character" w:customStyle="1" w:styleId="Ttulo1Car">
    <w:name w:val="Título 1 Car"/>
    <w:basedOn w:val="Fuentedeprrafopredeter"/>
    <w:link w:val="Ttulo1"/>
    <w:rsid w:val="00FA0281"/>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FA0281"/>
    <w:rPr>
      <w:rFonts w:ascii="Arial" w:eastAsia="Times New Roman" w:hAnsi="Arial" w:cs="Arial"/>
      <w:b/>
      <w:bCs/>
      <w:i/>
      <w:iCs/>
      <w:sz w:val="28"/>
      <w:szCs w:val="28"/>
      <w:u w:val="single"/>
      <w:lang w:val="en-US" w:eastAsia="es-ES"/>
    </w:rPr>
  </w:style>
  <w:style w:type="character" w:customStyle="1" w:styleId="Ttulo3Car">
    <w:name w:val="Título 3 Car"/>
    <w:basedOn w:val="Fuentedeprrafopredeter"/>
    <w:link w:val="Ttulo3"/>
    <w:rsid w:val="00FA0281"/>
    <w:rPr>
      <w:rFonts w:ascii="Arial" w:eastAsia="Times New Roman" w:hAnsi="Arial" w:cs="Arial"/>
      <w:b/>
      <w:bCs/>
      <w:sz w:val="24"/>
      <w:szCs w:val="26"/>
      <w:lang w:val="en-US" w:eastAsia="es-ES"/>
    </w:rPr>
  </w:style>
  <w:style w:type="paragraph" w:styleId="Prrafodelista">
    <w:name w:val="List Paragraph"/>
    <w:basedOn w:val="Normal"/>
    <w:uiPriority w:val="34"/>
    <w:qFormat/>
    <w:rsid w:val="002D3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noedu.com/3b/S23010.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info@tecno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L:\tecnoedu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8320-4DE5-44E3-9580-C973D1FC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tecnoedu2016.dotx</Template>
  <TotalTime>0</TotalTime>
  <Pages>3</Pages>
  <Words>1022</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SR</dc:creator>
  <cp:keywords/>
  <dc:description/>
  <cp:lastModifiedBy>Sergio SR</cp:lastModifiedBy>
  <cp:revision>2</cp:revision>
  <cp:lastPrinted>2016-10-07T17:58:00Z</cp:lastPrinted>
  <dcterms:created xsi:type="dcterms:W3CDTF">2016-10-26T19:35:00Z</dcterms:created>
  <dcterms:modified xsi:type="dcterms:W3CDTF">2016-10-26T19:35:00Z</dcterms:modified>
</cp:coreProperties>
</file>